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1"/>
        <w:bidi w:val="0"/>
        <w:rPr/>
      </w:pPr>
      <w:r>
        <w:rPr/>
        <w:t>егистрировано в Минюсте России 22 декабря 2022 г. N 71780</w:t>
      </w:r>
    </w:p>
    <w:p>
      <w:pPr>
        <w:pStyle w:val="Style31"/>
        <w:bidi w:val="0"/>
        <w:spacing w:lineRule="atLeast" w:line="285" w:before="165" w:after="0"/>
        <w:jc w:val="both"/>
        <w:rPr>
          <w:b w:val="false"/>
        </w:rPr>
      </w:pPr>
      <w:r>
        <w:rPr>
          <w:b w:val="false"/>
        </w:rPr>
        <w:t xml:space="preserve">------------------------------------------------------------------ </w:t>
      </w:r>
    </w:p>
    <w:p>
      <w:pPr>
        <w:pStyle w:val="Style31"/>
        <w:bidi w:val="0"/>
        <w:spacing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МИНИСТЕРСТВО ПРОСВЕЩЕНИЯ РОССИЙСКОЙ ФЕДЕРАЦИИ </w:t>
      </w:r>
    </w:p>
    <w:p>
      <w:pPr>
        <w:pStyle w:val="Style31"/>
        <w:bidi w:val="0"/>
        <w:spacing w:lineRule="auto" w:line="312"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ПРИКАЗ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от 18 ноября 2022 г. N 1003 </w:t>
      </w:r>
    </w:p>
    <w:p>
      <w:pPr>
        <w:pStyle w:val="Style31"/>
        <w:bidi w:val="0"/>
        <w:spacing w:lineRule="auto" w:line="312"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ОБ УТВЕРЖДЕНИИ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ФЕДЕРАЛЬНОГО ГОСУДАРСТВЕННОГО ОБРАЗОВАТЕЛЬНОГО СТАНДАРТА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СРЕДНЕГО ПРОФЕССИОНАЛЬНОГО ОБРАЗОВАНИЯ ПО ПРОФЕССИИ 08.01.29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МАСТЕР ПО РЕМОНТУ И ОБСЛУЖИВАНИЮ ИНЖЕНЕРНЫХ СИСТЕМ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ЖИЛИЩНО-КОММУНАЛЬНОГО ХОЗЯЙСТВА </w:t>
      </w:r>
    </w:p>
    <w:p>
      <w:pPr>
        <w:pStyle w:val="Style31"/>
        <w:bidi w:val="0"/>
        <w:spacing w:lineRule="atLeast" w:line="285"/>
        <w:rPr/>
      </w:pPr>
      <w:r>
        <w:rPr/>
        <w:t> 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Список изменяющих документов </w:t>
            </w:r>
          </w:p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(в ред. </w:t>
            </w:r>
            <w:hyperlink r:id="rId2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/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>
          <w:b w:val="false"/>
        </w:rPr>
        <w:t xml:space="preserve">В соответствии с </w:t>
      </w:r>
      <w:hyperlink r:id="rId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подпунктом 4.2.30 пункта 4</w:t>
        </w:r>
      </w:hyperlink>
      <w:r>
        <w:rPr>
          <w:b w:val="false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</w:t>
      </w:r>
      <w:hyperlink r:id="rId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27</w:t>
        </w:r>
      </w:hyperlink>
      <w:r>
        <w:rPr>
          <w:b w:val="false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1. Утвердить прилагаемый федеральный государственный образовательный </w:t>
      </w:r>
      <w:hyperlink w:anchor="p36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</w:t>
        </w:r>
      </w:hyperlink>
      <w:r>
        <w:rPr>
          <w:b w:val="false"/>
        </w:rPr>
        <w:t xml:space="preserve"> среднего профессионального образования по профессии 08.01.29 Мастер по ремонту и обслуживанию инженерных систем жилищно-коммунального хозяйства (далее - стандарт).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 Установить, что: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образовательная организация вправе осуществлять в соответствии со </w:t>
      </w:r>
      <w:hyperlink w:anchor="p36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стандартом</w:t>
        </w:r>
      </w:hyperlink>
      <w:r>
        <w:rPr>
          <w:b w:val="false"/>
        </w:rPr>
        <w:t xml:space="preserve"> обучение лиц, зачисленных до вступления в силу настоящего приказа, с их согласия;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прием на обучение в соответствии с федеральным государственным образовательным </w:t>
      </w:r>
      <w:hyperlink r:id="rId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стандартом</w:t>
        </w:r>
      </w:hyperlink>
      <w:r>
        <w:rPr>
          <w:b w:val="false"/>
        </w:rPr>
        <w:t xml:space="preserve"> среднего профессионального образования по профессии </w:t>
      </w:r>
      <w:hyperlink r:id="rId6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08.01.26</w:t>
        </w:r>
      </w:hyperlink>
      <w:r>
        <w:rPr>
          <w:b w:val="false"/>
        </w:rPr>
        <w:t xml:space="preserve"> Мастер по ремонту и обслуживанию инженерных систем жилищно-коммунального хозяйства, утвержденным приказом Министерства образования и науки Российской Федерации от 9 декабря 2016 г. N 1578 (зарегистрирован Министерством юстиции Российской Федерации 23 декабря 2016 г., регистрационный N 44915), с изменениями, внесенными приказом Министерства просвещения Российской Федерации от 17 декабря 2020 г. N 747 (зарегистрирован Министерством юстиции Российской Федерации 22 января 2021 г., регистрационный N 62178), федеральным государственным образовательным </w:t>
      </w:r>
      <w:hyperlink r:id="rId7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стандартом</w:t>
        </w:r>
      </w:hyperlink>
      <w:r>
        <w:rPr>
          <w:b w:val="false"/>
        </w:rPr>
        <w:t xml:space="preserve"> среднего профессионального образования по профессии </w:t>
      </w:r>
      <w:hyperlink r:id="rId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08.01.10</w:t>
        </w:r>
      </w:hyperlink>
      <w:r>
        <w:rPr>
          <w:b w:val="false"/>
        </w:rPr>
        <w:t xml:space="preserve"> Мастер жилищно-коммунального хозяйства, утвержденным приказом Министерства образования и науки Российской Федерации от 28 февраля 2018 г. N 140 (зарегистрирован Министерством юстиции Российской Федерации 23 марта 2018 г., регистрационный N 50490), и федеральным государственным образовательным </w:t>
      </w:r>
      <w:hyperlink r:id="rId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стандартом</w:t>
        </w:r>
      </w:hyperlink>
      <w:r>
        <w:rPr>
          <w:b w:val="false"/>
        </w:rPr>
        <w:t xml:space="preserve"> среднего профессионального образования по профессии </w:t>
      </w:r>
      <w:hyperlink r:id="rId10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08.01.14</w:t>
        </w:r>
      </w:hyperlink>
      <w:r>
        <w:rPr>
          <w:b w:val="false"/>
        </w:rPr>
        <w:t xml:space="preserve"> Монтажник санитарно-технических, вентиляционных систем и оборудования, утвержденным приказом Министерства образования и науки Российской Федерации от 28 февраля 2018 г. N 142 (зарегистрирован Министерством юстиции Российской Федерации 23 марта 2018 г., регистрационный N 50486), прекращается с 1 февраля 2023 года.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Исполняющий обязанности Министра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А.А.КОРНЕЕВ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Приложение </w:t>
      </w:r>
    </w:p>
    <w:p>
      <w:pPr>
        <w:pStyle w:val="Style31"/>
        <w:bidi w:val="0"/>
        <w:spacing w:lineRule="atLeast" w:line="285" w:before="0" w:after="283"/>
        <w:jc w:val="right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Утвержден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приказом Министерства просвещения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Российской Федерации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от 18 ноября 2022 г. N 1003 </w:t>
      </w:r>
    </w:p>
    <w:p>
      <w:pPr>
        <w:pStyle w:val="Style31"/>
        <w:bidi w:val="0"/>
        <w:spacing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bookmarkStart w:id="0" w:name="p36"/>
      <w:bookmarkEnd w:id="0"/>
      <w:r>
        <w:rPr>
          <w:rFonts w:ascii="Arial" w:hAnsi="Arial"/>
          <w:b/>
          <w:sz w:val="24"/>
        </w:rPr>
        <w:t xml:space="preserve">ФЕДЕРАЛЬНЫЙ ГОСУДАРСТВЕННЫЙ ОБРАЗОВАТЕЛЬНЫЙ СТАНДАРТ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СРЕДНЕГО ПРОФЕССИОНАЛЬНОГО ОБРАЗОВАНИЯ ПО ПРОФЕССИИ 08.01.29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МАСТЕР ПО РЕМОНТУ И ОБСЛУЖИВАНИЮ ИНЖЕНЕРНЫХ СИСТЕМ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ЖИЛИЩНО-КОММУНАЛЬНОГО ХОЗЯЙСТВА </w:t>
      </w:r>
    </w:p>
    <w:p>
      <w:pPr>
        <w:pStyle w:val="Style31"/>
        <w:bidi w:val="0"/>
        <w:spacing w:lineRule="atLeast" w:line="285"/>
        <w:rPr/>
      </w:pPr>
      <w:r>
        <w:rPr/>
        <w:t> 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Список изменяющих документов </w:t>
            </w:r>
          </w:p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(в ред. </w:t>
            </w:r>
            <w:hyperlink r:id="rId11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/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I. ОБЩИЕ ПОЛОЖЕНИЯ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bookmarkStart w:id="1" w:name="p45"/>
      <w:bookmarkEnd w:id="1"/>
      <w:r>
        <w:rPr>
          <w:b w:val="false"/>
        </w:rP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квалифицированных рабочих, служащих по профессии 08.01.29 Мастер по ремонту и обслуживанию инженерных систем жилищно-коммунального хозяйства (далее соответственно - ФГОС СПО, образовательная программа, профессия) в соответствии с квалификацией квалифицированного рабочего, служащего "мастер инженерных систем жилищно-коммунального хозяйства" &lt;1&gt;.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&lt;1&gt; </w:t>
      </w:r>
      <w:hyperlink r:id="rId1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Перечень</w:t>
        </w:r>
      </w:hyperlink>
      <w:r>
        <w:rPr>
          <w:b w:val="false"/>
        </w:rPr>
        <w:t xml:space="preserve"> профессий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1.2. Получение образования по профессии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1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стандарта</w:t>
        </w:r>
      </w:hyperlink>
      <w:r>
        <w:rPr>
          <w:b w:val="false"/>
        </w:rPr>
        <w:t xml:space="preserve"> среднего общего образования &lt;2&gt;, ФГОС СПО и положений федеральной основной общеобразовательной программы среднего общего образования с учетом получаемой профессии.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14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&lt;2&gt; Федеральный государственный образовательный </w:t>
      </w:r>
      <w:hyperlink r:id="rId1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</w:t>
        </w:r>
      </w:hyperlink>
      <w:r>
        <w:rPr>
          <w:b w:val="false"/>
        </w:rP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61828), от 12 августа 2022 г. N 732 (зарегистрирован Министерством юстиции Российской Федерации 12 сентября 2022 г., регистрационный N 70034) и от 27 декабря 2023 г. N 1028 (зарегистрирован Министерством юстиции Российской Федерации 2 февраля 2024 г., регистрационный N 77121).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16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1.4. Обучение по образовательной программе в образовательной организации осуществляется в очной и очно-заочной формах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1.6. Реализация образовательной программы осуществляется образовательной организацией как самостоятельно, так и посредством сетевой формы.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Образовательная деятельность при освоении образовательной программы или отдельных ее компонентов организуется в форме практической подготовки.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&lt;3&gt;.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17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&lt;3&gt; </w:t>
      </w:r>
      <w:hyperlink r:id="rId1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Часть 2 статьи 12.1</w:t>
        </w:r>
      </w:hyperlink>
      <w:r>
        <w:rPr>
          <w:b w:val="false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31, ст. 5063).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&lt;4&gt; </w:t>
      </w:r>
      <w:hyperlink r:id="rId1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Статья 14</w:t>
        </w:r>
      </w:hyperlink>
      <w:r>
        <w:rPr>
          <w:b w:val="false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bookmarkStart w:id="2" w:name="p70"/>
      <w:bookmarkEnd w:id="2"/>
      <w:r>
        <w:rPr>
          <w:b w:val="false"/>
        </w:rPr>
        <w:t xml:space="preserve"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базе среднего общего образования - 10 месяцев;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базе основного общего образования - 1 год 10 месяцев.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Срок получения образования по образовательной программе в очно-заочной форме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1.10. 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1.11. Конкретный срок получения образования в очно-заочной форме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70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1.9</w:t>
        </w:r>
      </w:hyperlink>
      <w:r>
        <w:rPr>
          <w:b w:val="false"/>
        </w:rPr>
        <w:t xml:space="preserve"> ФГОС СПО.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bookmarkStart w:id="3" w:name="p78"/>
      <w:bookmarkEnd w:id="3"/>
      <w:r>
        <w:rPr>
          <w:b w:val="false"/>
        </w:rPr>
        <w:t xml:space="preserve">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r:id="rId20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16</w:t>
        </w:r>
      </w:hyperlink>
      <w:r>
        <w:rPr>
          <w:b w:val="false"/>
        </w:rPr>
        <w:t xml:space="preserve"> Строительство и жилищно-коммунальное хозяйство &lt;5&gt;.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&lt;5&gt; </w:t>
      </w:r>
      <w:hyperlink r:id="rId2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Таблица</w:t>
        </w:r>
      </w:hyperlink>
      <w:r>
        <w:rPr>
          <w:b w:val="false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34779),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1.14. При разработке образовательной программы образовательная организация устанавливает направленность, которая конкретизирует содержание программы путем ориентации на виды деятельности, с учетом соответствующей ПОП. </w:t>
      </w:r>
    </w:p>
    <w:tbl>
      <w:tblPr>
        <w:tblW w:w="853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538"/>
      </w:tblGrid>
      <w:tr>
        <w:trPr/>
        <w:tc>
          <w:tcPr>
            <w:tcW w:w="853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(п. 1.14 в ред. </w:t>
            </w:r>
            <w:hyperlink r:id="rId22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II. ТРЕБОВАНИЯ К СТРУКТУРЕ ОБРАЗОВАТЕЛЬНОЙ ПРОГРАММЫ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2.1. Структура и объем образовательной программы (таблица N 1) включает: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дисциплины (модули);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практику;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государственную итоговую аттестацию. </w:t>
      </w:r>
    </w:p>
    <w:p>
      <w:pPr>
        <w:pStyle w:val="Style31"/>
        <w:bidi w:val="0"/>
        <w:spacing w:lineRule="atLeast" w:line="285" w:before="0" w:after="283"/>
        <w:jc w:val="right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Таблица N 1 </w:t>
      </w:r>
    </w:p>
    <w:p>
      <w:pPr>
        <w:pStyle w:val="Style31"/>
        <w:bidi w:val="0"/>
        <w:spacing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/>
        <w:t xml:space="preserve">Структура и объем образовательной программы </w:t>
      </w:r>
    </w:p>
    <w:p>
      <w:pPr>
        <w:pStyle w:val="Style31"/>
        <w:bidi w:val="0"/>
        <w:spacing w:before="0" w:after="283"/>
        <w:jc w:val="center"/>
        <w:rPr/>
      </w:pPr>
      <w:r>
        <w:rPr/>
        <w:t xml:space="preserve">  </w:t>
      </w:r>
    </w:p>
    <w:tbl>
      <w:tblPr>
        <w:tblW w:w="907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100"/>
        <w:gridCol w:w="3975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Структура образовательной программы 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Объем образовательной программы, в академических часах </w:t>
            </w:r>
          </w:p>
        </w:tc>
      </w:tr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Дисциплины (модули) 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Не менее 540 </w:t>
            </w:r>
          </w:p>
        </w:tc>
      </w:tr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Практика 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Не менее 468 </w:t>
            </w:r>
          </w:p>
        </w:tc>
      </w:tr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Государственная итоговая аттестация 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36 </w:t>
            </w:r>
          </w:p>
        </w:tc>
      </w:tr>
      <w:tr>
        <w:trPr/>
        <w:tc>
          <w:tcPr>
            <w:tcW w:w="90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Общий объем образовательной программы: </w:t>
            </w:r>
          </w:p>
        </w:tc>
      </w:tr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на базе среднего общего образования 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1476 </w:t>
            </w:r>
          </w:p>
        </w:tc>
      </w:tr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</w:t>
            </w:r>
            <w:hyperlink r:id="rId23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стандарта</w:t>
              </w:r>
            </w:hyperlink>
            <w:r>
              <w:rPr/>
              <w:t xml:space="preserve"> среднего общего образования 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2952 </w:t>
            </w:r>
          </w:p>
        </w:tc>
      </w:tr>
    </w:tbl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2.2. Образовательная программа включает: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социально-гуманитарный цикл;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общепрофессиональный цикл;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профессиональный цикл.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2.3. В рамках образовательной программы выделяются обязательная часть и часть, формируемая участниками образовательных отношений (вариативная часть).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4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главой III</w:t>
        </w:r>
      </w:hyperlink>
      <w:r>
        <w:rPr>
          <w:b w:val="false"/>
        </w:rPr>
        <w:t xml:space="preserve"> ФГОС СПО.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основных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24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bookmarkStart w:id="4" w:name="p121"/>
      <w:bookmarkEnd w:id="4"/>
      <w:r>
        <w:rPr>
          <w:b w:val="false"/>
        </w:rPr>
        <w:t xml:space="preserve">2.4. Образовательная программа разрабатывается образовательной организацией в соответствии с ФГОС СПО и с учетом ПОП и предполагает освоение следующих видов деятельности: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25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выполнение работ по ремонту, монтажу и эксплуатации систем водоснабжения, водоотведения и отопления систем жилищно-коммунального хозяйства;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выполнение сварочных работ при ремонте оборудования систем отопления водоснабжения и водоотведения (по выбору);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поддержание в рабочем состоянии силовых и слаботочных систем зданий и сооружений, системы освещения и осветительных сетей объектов жилищно-коммунального хозяйства (по выбору).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2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2.4</w:t>
        </w:r>
      </w:hyperlink>
      <w:r>
        <w:rPr>
          <w:b w:val="false"/>
        </w:rPr>
        <w:t xml:space="preserve"> ФГОС СПО, в рамках вариативной части.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 и не менее 25 процентов - в очно-заочной форме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бережливого производства", "Основы финансовой грамотности".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Общий объем дисциплины "Безопасность жизнедеятельности" в очной форме обучения не может быть менее 36 академических часов, из них на освоение основ военной службы (для юношей) - не менее 24 академических часов; для подгрупп девушек это время может быть использовано на освоение основ медицинских знаний.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2.8. Обязательная часть общепрофессионального цикла образовательной программы должна предусматривать изучение следующих дисциплин: "Техническое черчение", "Электротехника".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2.9. Профессиональный цикл образовательной программы включает профессиональные модули, которые формируются в соответствии с выбранными видами деятельности, предусмотренными </w:t>
      </w:r>
      <w:hyperlink w:anchor="p12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2.4</w:t>
        </w:r>
      </w:hyperlink>
      <w:r>
        <w:rPr>
          <w:b w:val="false"/>
        </w:rP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8 зачетных единиц.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26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с учетом ПОП.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27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2.12. Государственная итоговая аттестация проводится в форме демонстрационного экзамена.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2.13. Государственная итоговая аттестация завершается присвоением квалификации квалифицированного рабочего, служащего, указанной в </w:t>
      </w:r>
      <w:hyperlink w:anchor="p4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</w:t>
        </w:r>
      </w:hyperlink>
      <w:r>
        <w:rPr>
          <w:b w:val="false"/>
        </w:rPr>
        <w:t xml:space="preserve"> ФГОС СПО. </w:t>
      </w:r>
    </w:p>
    <w:p>
      <w:pPr>
        <w:pStyle w:val="Style31"/>
        <w:bidi w:val="0"/>
        <w:spacing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bookmarkStart w:id="5" w:name="p143"/>
      <w:bookmarkEnd w:id="5"/>
      <w:r>
        <w:rPr>
          <w:rFonts w:ascii="Arial" w:hAnsi="Arial"/>
          <w:b/>
          <w:sz w:val="24"/>
        </w:rPr>
        <w:t>III. ТРЕБОВАНИЯ К РЕЗУЛЬТАТАМ ОСВОЕНИЯ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ОБРАЗОВАТЕЛЬНОЙ ПРОГРАММЫ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3.1. В результате освоения образовательной программы у выпускника должны быть сформированы общие и профессиональные компетенции.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3.2. Выпускник, освоивший образовательную программу, должен обладать следующими общими компетенциями (далее - ОК):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04. Эффективно взаимодействовать и работать в коллективе и команде;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09. Пользоваться профессиональной документацией на государственном и иностранном языках.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выбранным видам деятельности (таблица N 2), предусмотренным </w:t>
      </w:r>
      <w:hyperlink w:anchor="p12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2.4</w:t>
        </w:r>
      </w:hyperlink>
      <w:r>
        <w:rPr>
          <w:b w:val="false"/>
        </w:rPr>
        <w:t xml:space="preserve"> ФГОС СПО, сформированными в том числе на основе профессиональных стандартов (при наличии), указанных в ПОП: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Таблица N 2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tbl>
      <w:tblPr>
        <w:tblW w:w="906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735"/>
        <w:gridCol w:w="5325"/>
      </w:tblGrid>
      <w:tr>
        <w:trPr/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Виды деятельности 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Профессиональные компетенции, соответствующие видам профессиональной деятельности </w:t>
            </w:r>
          </w:p>
        </w:tc>
      </w:tr>
      <w:tr>
        <w:trPr/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выполнение работ по ремонту, монтажу и эксплуатации систем водоснабжения, водоотведения и отопления систем жилищно-коммунального хозяйства 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1.1. Выполнять ремонт и монтаж систем водоснабжения, водоотведения и отопления.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1.2. Выполнять эксплуатацию системы водоснабжения, водоотведения и отопления. </w:t>
            </w:r>
          </w:p>
        </w:tc>
      </w:tr>
      <w:tr>
        <w:trPr/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выполнение сварочных работ при ремонте оборудования систем отопления водоснабжения и водоотведения (по выбору) 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2.1. Выполнять подготовительные работы для сварочных работ.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2.2. Выполнять подготовку сварочного оборудования для различных способов сварки.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2.3. Выполнять сварочные работы. </w:t>
            </w:r>
          </w:p>
        </w:tc>
      </w:tr>
      <w:tr>
        <w:trPr/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поддержание в рабочем состоянии силовых и слаботочных систем зданий и сооружений, системы освещения и осветительных сетей объектов жилищно-коммунального хозяйства (по выбору) 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2.1. Выполнять ремонт и монтаж силовых и слаботочных систем зданий и сооружений, системы освещения и осветительных сетей.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2.2. Выполнять эксплуатацию силовых и слаботочных систем зданий и сооружений, системы освещения и осветительных сетей. </w:t>
            </w:r>
          </w:p>
        </w:tc>
      </w:tr>
    </w:tbl>
    <w:tbl>
      <w:tblPr>
        <w:tblW w:w="839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398"/>
      </w:tblGrid>
      <w:tr>
        <w:trPr/>
        <w:tc>
          <w:tcPr>
            <w:tcW w:w="839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/>
              <w:t xml:space="preserve">  </w:t>
            </w:r>
          </w:p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(п. 3.3 в ред. </w:t>
            </w:r>
            <w:hyperlink r:id="rId28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>
          <w:b w:val="false"/>
        </w:rP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2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2.4</w:t>
        </w:r>
      </w:hyperlink>
      <w:r>
        <w:rPr>
          <w:b w:val="false"/>
        </w:rPr>
        <w:t xml:space="preserve"> ФГОС СПО, а также по видам деятельности, сформированным в вариативной части образовательной программы для учета потребностей регионального рынка труда.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29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3.6. Обучающиеся, осваивающие образовательную программу, могут освоить дополнительно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&lt;6&gt;.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&lt;6&gt; </w:t>
      </w:r>
      <w:hyperlink r:id="rId30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Часть 7 статьи 73</w:t>
        </w:r>
      </w:hyperlink>
      <w:r>
        <w:rPr>
          <w:b w:val="false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22, ст. 3379). </w:t>
      </w:r>
    </w:p>
    <w:p>
      <w:pPr>
        <w:pStyle w:val="Style31"/>
        <w:bidi w:val="0"/>
        <w:spacing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IV. ТРЕБОВАНИЯ К УСЛОВИЯМ РЕАЛИЗАЦИИ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ОБРАЗОВАТЕЛЬНОЙ ПРОГРАММЫ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&lt;7&gt;.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&lt;7&gt; Федеральный </w:t>
      </w:r>
      <w:hyperlink r:id="rId3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закон</w:t>
        </w:r>
      </w:hyperlink>
      <w:r>
        <w:rPr>
          <w:b w:val="false"/>
        </w:rPr>
        <w:t xml:space="preserve"> от 30 марта 1999 г. N 52-ФЗ "О санитарно-эпидемиологическом благополучии населения" (Собрание законодательства Российской Федерации, 1999, N 14, ст. 1650; 2022, N 45, ст. 7674); санитарные </w:t>
      </w:r>
      <w:hyperlink r:id="rId3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правила</w:t>
        </w:r>
      </w:hyperlink>
      <w:r>
        <w:rPr>
          <w:b w:val="false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действующим до 1 января 2027 г.; санитарно-эпидемиологические </w:t>
      </w:r>
      <w:hyperlink r:id="rId3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правила и нормы</w:t>
        </w:r>
      </w:hyperlink>
      <w:r>
        <w:rPr>
          <w:b w:val="false"/>
        </w:rPr>
        <w:t xml:space="preserve"> СанПиН 2.3/2.4.3590-20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60833), действующим до 1 января 2027 г.; санитарные </w:t>
      </w:r>
      <w:hyperlink r:id="rId3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правила и нормы</w:t>
        </w:r>
      </w:hyperlink>
      <w:r>
        <w:rPr>
          <w:b w:val="false"/>
        </w:rPr>
        <w:t xml:space="preserve"> СанПиН 1.2.3685-21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действующим до 1 марта 2027 года.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программы: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4.3. Общесистемные требования к условиям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35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4.4. Требования к материально-техническому и учебно-методическому обеспечению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г) допускается замена оборудования его виртуальными аналогами;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ж) в качестве основной литературы образовательная организация использует учебники, учебные пособия, предусмотренные ПОП;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36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и)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л) образовательная программа должна обеспечиваться учебно-методической документацией по всем учебным дисциплинам (модулям), видам практики, государственной итоговой аттестации;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м) рекомендации по иному материально-техническому и учебно-методическому обеспечению реализации образовательной программы определяются ПОП.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37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4.5. Требования к кадровым условиям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7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1.13</w:t>
        </w:r>
      </w:hyperlink>
      <w:r>
        <w:rPr>
          <w:b w:val="false"/>
        </w:rPr>
        <w:t xml:space="preserve"> ФГОС СПО (имеющих стаж работы в данной профессиональной области не менее трех лет);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7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1.13</w:t>
        </w:r>
      </w:hyperlink>
      <w:r>
        <w:rPr>
          <w:b w:val="false"/>
        </w:rP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указанной в </w:t>
      </w:r>
      <w:hyperlink w:anchor="p7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1.13</w:t>
        </w:r>
      </w:hyperlink>
      <w:r>
        <w:rPr>
          <w:b w:val="false"/>
        </w:rP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4.6. Требование к финансовым условиям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&lt;8&gt; и Федеральным </w:t>
      </w:r>
      <w:hyperlink r:id="rId3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законом</w:t>
        </w:r>
      </w:hyperlink>
      <w:r>
        <w:rPr>
          <w:b w:val="false"/>
        </w:rPr>
        <w:t xml:space="preserve"> от 29 декабря 2012 г. N 273-ФЗ "Об образовании в Российской Федерации" &lt;9&gt;.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&lt;8&gt; Бюджетный </w:t>
      </w:r>
      <w:hyperlink r:id="rId3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кодекс</w:t>
        </w:r>
      </w:hyperlink>
      <w:r>
        <w:rPr>
          <w:b w:val="false"/>
        </w:rPr>
        <w:t xml:space="preserve"> Российской Федерации (Собрание законодательства Российской Федерации, 1998, N 31, ст. 3823; 2022, N 45, ст. 7677).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&lt;9&gt; Собрание законодательства Российской Федерации, 2012, N 53, ст. 7598; 2022, N 41, ст. 6959.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4.7. Требования к применяемым механизмам оценки качества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а) качество образовательной программы определяется в рамках системы внутренней оценки, а также системы внешней оценки на добровольной основе;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 </w:t>
      </w:r>
    </w:p>
    <w:tbl>
      <w:tblPr>
        <w:tblW w:w="8559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559"/>
      </w:tblGrid>
      <w:tr>
        <w:trPr/>
        <w:tc>
          <w:tcPr>
            <w:tcW w:w="8559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(пп. "в" в ред. </w:t>
            </w:r>
            <w:hyperlink r:id="rId40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8"/>
        <w:bidi w:val="0"/>
        <w:rPr/>
      </w:pPr>
      <w:r>
        <w:rPr/>
      </w:r>
    </w:p>
    <w:sectPr>
      <w:headerReference w:type="default" r:id="rId41"/>
      <w:footerReference w:type="default" r:id="rId42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Arial">
    <w:charset w:val="01"/>
    <w:family w:val="auto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17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login.consultant.ru/link/?req=doc&amp;base=LAW&amp;n=483090&amp;dst=113130&amp;field=134&amp;date=26.11.2024" TargetMode="External"/><Relationship Id="rId3" Type="http://schemas.openxmlformats.org/officeDocument/2006/relationships/hyperlink" Target="http://login.consultant.ru/link/?req=doc&amp;base=LAW&amp;n=488439&amp;dst=100051&amp;field=134&amp;date=26.11.2024" TargetMode="External"/><Relationship Id="rId4" Type="http://schemas.openxmlformats.org/officeDocument/2006/relationships/hyperlink" Target="http://login.consultant.ru/link/?req=doc&amp;base=LAW&amp;n=481262&amp;dst=100072&amp;field=134&amp;date=26.11.2024" TargetMode="External"/><Relationship Id="rId5" Type="http://schemas.openxmlformats.org/officeDocument/2006/relationships/hyperlink" Target="http://login.consultant.ru/link/?req=doc&amp;base=LAW&amp;n=375036&amp;dst=100010&amp;field=134&amp;date=26.11.2024" TargetMode="External"/><Relationship Id="rId6" Type="http://schemas.openxmlformats.org/officeDocument/2006/relationships/hyperlink" Target="http://login.consultant.ru/link/?req=doc&amp;base=LAW&amp;n=377712&amp;dst=52&amp;field=134&amp;date=26.11.2024" TargetMode="External"/><Relationship Id="rId7" Type="http://schemas.openxmlformats.org/officeDocument/2006/relationships/hyperlink" Target="http://login.consultant.ru/link/?req=doc&amp;base=LAW&amp;n=294264&amp;dst=100013&amp;field=134&amp;date=26.11.2024" TargetMode="External"/><Relationship Id="rId8" Type="http://schemas.openxmlformats.org/officeDocument/2006/relationships/hyperlink" Target="http://login.consultant.ru/link/?req=doc&amp;base=LAW&amp;n=377712&amp;dst=100053&amp;field=134&amp;date=26.11.2024" TargetMode="External"/><Relationship Id="rId9" Type="http://schemas.openxmlformats.org/officeDocument/2006/relationships/hyperlink" Target="http://login.consultant.ru/link/?req=doc&amp;base=LAW&amp;n=294356&amp;dst=100013&amp;field=134&amp;date=26.11.2024" TargetMode="External"/><Relationship Id="rId10" Type="http://schemas.openxmlformats.org/officeDocument/2006/relationships/hyperlink" Target="http://login.consultant.ru/link/?req=doc&amp;base=LAW&amp;n=377712&amp;dst=100065&amp;field=134&amp;date=26.11.2024" TargetMode="External"/><Relationship Id="rId11" Type="http://schemas.openxmlformats.org/officeDocument/2006/relationships/hyperlink" Target="http://login.consultant.ru/link/?req=doc&amp;base=LAW&amp;n=483090&amp;dst=113130&amp;field=134&amp;date=26.11.2024" TargetMode="External"/><Relationship Id="rId12" Type="http://schemas.openxmlformats.org/officeDocument/2006/relationships/hyperlink" Target="http://login.consultant.ru/link/?req=doc&amp;base=LAW&amp;n=477946&amp;dst=100022&amp;field=134&amp;date=26.11.2024" TargetMode="External"/><Relationship Id="rId13" Type="http://schemas.openxmlformats.org/officeDocument/2006/relationships/hyperlink" Target="http://login.consultant.ru/link/?req=doc&amp;base=LAW&amp;n=470946&amp;dst=4&amp;field=134&amp;date=26.11.2024" TargetMode="External"/><Relationship Id="rId14" Type="http://schemas.openxmlformats.org/officeDocument/2006/relationships/hyperlink" Target="http://login.consultant.ru/link/?req=doc&amp;base=LAW&amp;n=483090&amp;dst=113131&amp;field=134&amp;date=26.11.2024" TargetMode="External"/><Relationship Id="rId15" Type="http://schemas.openxmlformats.org/officeDocument/2006/relationships/hyperlink" Target="http://login.consultant.ru/link/?req=doc&amp;base=LAW&amp;n=470946&amp;dst=4&amp;field=134&amp;date=26.11.2024" TargetMode="External"/><Relationship Id="rId16" Type="http://schemas.openxmlformats.org/officeDocument/2006/relationships/hyperlink" Target="http://login.consultant.ru/link/?req=doc&amp;base=LAW&amp;n=483090&amp;dst=113132&amp;field=134&amp;date=26.11.2024" TargetMode="External"/><Relationship Id="rId17" Type="http://schemas.openxmlformats.org/officeDocument/2006/relationships/hyperlink" Target="http://login.consultant.ru/link/?req=doc&amp;base=LAW&amp;n=483090&amp;dst=113133&amp;field=134&amp;date=26.11.2024" TargetMode="External"/><Relationship Id="rId18" Type="http://schemas.openxmlformats.org/officeDocument/2006/relationships/hyperlink" Target="http://login.consultant.ru/link/?req=doc&amp;base=LAW&amp;n=470336&amp;dst=446&amp;field=134&amp;date=26.11.2024" TargetMode="External"/><Relationship Id="rId19" Type="http://schemas.openxmlformats.org/officeDocument/2006/relationships/hyperlink" Target="http://login.consultant.ru/link/?req=doc&amp;base=LAW&amp;n=470336&amp;dst=100249&amp;field=134&amp;date=26.11.2024" TargetMode="External"/><Relationship Id="rId20" Type="http://schemas.openxmlformats.org/officeDocument/2006/relationships/hyperlink" Target="http://login.consultant.ru/link/?req=doc&amp;base=LAW&amp;n=214720&amp;dst=100080&amp;field=134&amp;date=26.11.2024" TargetMode="External"/><Relationship Id="rId21" Type="http://schemas.openxmlformats.org/officeDocument/2006/relationships/hyperlink" Target="http://login.consultant.ru/link/?req=doc&amp;base=LAW&amp;n=214720&amp;dst=100047&amp;field=134&amp;date=26.11.2024" TargetMode="External"/><Relationship Id="rId22" Type="http://schemas.openxmlformats.org/officeDocument/2006/relationships/hyperlink" Target="http://login.consultant.ru/link/?req=doc&amp;base=LAW&amp;n=483090&amp;dst=113134&amp;field=134&amp;date=26.11.2024" TargetMode="External"/><Relationship Id="rId23" Type="http://schemas.openxmlformats.org/officeDocument/2006/relationships/hyperlink" Target="http://login.consultant.ru/link/?req=doc&amp;base=LAW&amp;n=470946&amp;dst=4&amp;field=134&amp;date=26.11.2024" TargetMode="External"/><Relationship Id="rId24" Type="http://schemas.openxmlformats.org/officeDocument/2006/relationships/hyperlink" Target="http://login.consultant.ru/link/?req=doc&amp;base=LAW&amp;n=483090&amp;dst=113136&amp;field=134&amp;date=26.11.2024" TargetMode="External"/><Relationship Id="rId25" Type="http://schemas.openxmlformats.org/officeDocument/2006/relationships/hyperlink" Target="http://login.consultant.ru/link/?req=doc&amp;base=LAW&amp;n=483090&amp;dst=113137&amp;field=134&amp;date=26.11.2024" TargetMode="External"/><Relationship Id="rId26" Type="http://schemas.openxmlformats.org/officeDocument/2006/relationships/hyperlink" Target="http://login.consultant.ru/link/?req=doc&amp;base=LAW&amp;n=483090&amp;dst=113138&amp;field=134&amp;date=26.11.2024" TargetMode="External"/><Relationship Id="rId27" Type="http://schemas.openxmlformats.org/officeDocument/2006/relationships/hyperlink" Target="http://login.consultant.ru/link/?req=doc&amp;base=LAW&amp;n=483090&amp;dst=113139&amp;field=134&amp;date=26.11.2024" TargetMode="External"/><Relationship Id="rId28" Type="http://schemas.openxmlformats.org/officeDocument/2006/relationships/hyperlink" Target="http://login.consultant.ru/link/?req=doc&amp;base=LAW&amp;n=483090&amp;dst=113140&amp;field=134&amp;date=26.11.2024" TargetMode="External"/><Relationship Id="rId29" Type="http://schemas.openxmlformats.org/officeDocument/2006/relationships/hyperlink" Target="http://login.consultant.ru/link/?req=doc&amp;base=LAW&amp;n=483090&amp;dst=113152&amp;field=134&amp;date=26.11.2024" TargetMode="External"/><Relationship Id="rId30" Type="http://schemas.openxmlformats.org/officeDocument/2006/relationships/hyperlink" Target="http://login.consultant.ru/link/?req=doc&amp;base=LAW&amp;n=470336&amp;dst=415&amp;field=134&amp;date=26.11.2024" TargetMode="External"/><Relationship Id="rId31" Type="http://schemas.openxmlformats.org/officeDocument/2006/relationships/hyperlink" Target="http://login.consultant.ru/link/?req=doc&amp;base=LAW&amp;n=483030&amp;date=26.11.2024" TargetMode="External"/><Relationship Id="rId32" Type="http://schemas.openxmlformats.org/officeDocument/2006/relationships/hyperlink" Target="http://login.consultant.ru/link/?req=doc&amp;base=LAW&amp;n=371594&amp;dst=100047&amp;field=134&amp;date=26.11.2024" TargetMode="External"/><Relationship Id="rId33" Type="http://schemas.openxmlformats.org/officeDocument/2006/relationships/hyperlink" Target="http://login.consultant.ru/link/?req=doc&amp;base=LAW&amp;n=367564&amp;dst=100037&amp;field=134&amp;date=26.11.2024" TargetMode="External"/><Relationship Id="rId34" Type="http://schemas.openxmlformats.org/officeDocument/2006/relationships/hyperlink" Target="http://login.consultant.ru/link/?req=doc&amp;base=LAW&amp;n=441707&amp;dst=100137&amp;field=134&amp;date=26.11.2024" TargetMode="External"/><Relationship Id="rId35" Type="http://schemas.openxmlformats.org/officeDocument/2006/relationships/hyperlink" Target="http://login.consultant.ru/link/?req=doc&amp;base=LAW&amp;n=483090&amp;dst=113153&amp;field=134&amp;date=26.11.2024" TargetMode="External"/><Relationship Id="rId36" Type="http://schemas.openxmlformats.org/officeDocument/2006/relationships/hyperlink" Target="http://login.consultant.ru/link/?req=doc&amp;base=LAW&amp;n=483090&amp;dst=113155&amp;field=134&amp;date=26.11.2024" TargetMode="External"/><Relationship Id="rId37" Type="http://schemas.openxmlformats.org/officeDocument/2006/relationships/hyperlink" Target="http://login.consultant.ru/link/?req=doc&amp;base=LAW&amp;n=483090&amp;dst=113156&amp;field=134&amp;date=26.11.2024" TargetMode="External"/><Relationship Id="rId38" Type="http://schemas.openxmlformats.org/officeDocument/2006/relationships/hyperlink" Target="http://login.consultant.ru/link/?req=doc&amp;base=LAW&amp;n=470336&amp;date=26.11.2024" TargetMode="External"/><Relationship Id="rId39" Type="http://schemas.openxmlformats.org/officeDocument/2006/relationships/hyperlink" Target="http://login.consultant.ru/link/?req=doc&amp;base=LAW&amp;n=469774&amp;date=26.11.2024" TargetMode="External"/><Relationship Id="rId40" Type="http://schemas.openxmlformats.org/officeDocument/2006/relationships/hyperlink" Target="http://login.consultant.ru/link/?req=doc&amp;base=LAW&amp;n=483090&amp;dst=113157&amp;field=134&amp;date=26.11.2024" TargetMode="External"/><Relationship Id="rId41" Type="http://schemas.openxmlformats.org/officeDocument/2006/relationships/header" Target="header1.xml"/><Relationship Id="rId42" Type="http://schemas.openxmlformats.org/officeDocument/2006/relationships/footer" Target="footer1.xml"/><Relationship Id="rId43" Type="http://schemas.openxmlformats.org/officeDocument/2006/relationships/numbering" Target="numbering.xml"/><Relationship Id="rId44" Type="http://schemas.openxmlformats.org/officeDocument/2006/relationships/fontTable" Target="fontTable.xml"/><Relationship Id="rId4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LibreOffice/7.5.6.2$Linux_X86_64 LibreOffice_project/50$Build-2</Application>
  <AppVersion>15.0000</AppVersion>
  <Pages>17</Pages>
  <Words>3733</Words>
  <Characters>28566</Characters>
  <CharactersWithSpaces>32372</CharactersWithSpaces>
  <Paragraphs>246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2024-11-26T11:24:17Z</dcterms:created>
  <dc:creator/>
  <dc:description/>
  <dc:language>ru-RU</dc:language>
  <cp:lastModifiedBy/>
  <dcterms:modified xsi:type="dcterms:W3CDTF">2024-11-26T11:25:40Z</dcterms:modified>
  <cp:revision>2</cp:revision>
  <dc:subject/>
  <dc:title>Default</dc:title>
</cp:coreProperties>
</file>